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59FD" w:rsidRDefault="00B03723" w:rsidP="00B03723">
      <w:pPr>
        <w:jc w:val="both"/>
        <w:rPr>
          <w:b/>
          <w:bCs/>
        </w:rPr>
      </w:pPr>
      <w:r w:rsidRPr="00B03723">
        <w:rPr>
          <w:bCs/>
        </w:rPr>
        <w:t>Лабораторно-практическое занятие.</w:t>
      </w:r>
      <w:r>
        <w:rPr>
          <w:b/>
          <w:bCs/>
        </w:rPr>
        <w:t xml:space="preserve"> </w:t>
      </w:r>
      <w:r w:rsidR="007759FD">
        <w:rPr>
          <w:b/>
          <w:bCs/>
        </w:rPr>
        <w:t xml:space="preserve">ВИДЫ ИЗЛУЧЕНИЙ. </w:t>
      </w:r>
      <w:bookmarkStart w:id="0" w:name="_GoBack"/>
      <w:bookmarkEnd w:id="0"/>
    </w:p>
    <w:p w:rsidR="007759FD" w:rsidRPr="007759FD" w:rsidRDefault="007759FD" w:rsidP="007759FD">
      <w:pPr>
        <w:jc w:val="center"/>
      </w:pPr>
      <w:r w:rsidRPr="007759FD">
        <w:rPr>
          <w:b/>
          <w:bCs/>
        </w:rPr>
        <w:t>ЭЛЕКТРОМАГНИТНОЕ ИЗЛУЧЕНИЕ</w:t>
      </w:r>
    </w:p>
    <w:p w:rsidR="007759FD" w:rsidRPr="007759FD" w:rsidRDefault="007759FD" w:rsidP="007759FD">
      <w:pPr>
        <w:ind w:firstLine="709"/>
        <w:jc w:val="both"/>
      </w:pPr>
      <w:r w:rsidRPr="007759FD">
        <w:rPr>
          <w:b/>
          <w:bCs/>
        </w:rPr>
        <w:t>Излучение</w:t>
      </w:r>
      <w:r w:rsidRPr="007759FD">
        <w:t xml:space="preserve"> — это передача энергии в форме волн или частиц через пространство или через материальную среду.</w:t>
      </w:r>
    </w:p>
    <w:p w:rsidR="007759FD" w:rsidRPr="007759FD" w:rsidRDefault="007759FD" w:rsidP="007759FD">
      <w:pPr>
        <w:ind w:firstLine="709"/>
        <w:jc w:val="both"/>
      </w:pPr>
      <w:r w:rsidRPr="007759FD">
        <w:t>Это понятие включает в себя:</w:t>
      </w:r>
    </w:p>
    <w:p w:rsidR="007759FD" w:rsidRPr="007759FD" w:rsidRDefault="007759FD" w:rsidP="007759FD">
      <w:pPr>
        <w:ind w:firstLine="709"/>
        <w:jc w:val="both"/>
      </w:pPr>
      <w:r w:rsidRPr="007759FD">
        <w:t>•</w:t>
      </w:r>
      <w:r w:rsidRPr="007759FD">
        <w:tab/>
      </w:r>
      <w:r w:rsidRPr="007759FD">
        <w:rPr>
          <w:b/>
          <w:bCs/>
          <w:i/>
          <w:iCs/>
        </w:rPr>
        <w:t xml:space="preserve">электромагнитное излучение </w:t>
      </w:r>
      <w:r w:rsidRPr="007759FD">
        <w:t>— радиоволны, микроволны, инфракрасное излучение, видимый свет, ультрафиолетовое излучение, рентгеновское излучение и гамма-излучение</w:t>
      </w:r>
      <w:proofErr w:type="gramStart"/>
      <w:r w:rsidRPr="007759FD">
        <w:t xml:space="preserve"> (γ);</w:t>
      </w:r>
      <w:proofErr w:type="gramEnd"/>
    </w:p>
    <w:p w:rsidR="007759FD" w:rsidRPr="007759FD" w:rsidRDefault="007759FD" w:rsidP="007759FD">
      <w:pPr>
        <w:ind w:firstLine="709"/>
        <w:jc w:val="both"/>
      </w:pPr>
      <w:r w:rsidRPr="007759FD">
        <w:t>•</w:t>
      </w:r>
      <w:r w:rsidRPr="007759FD">
        <w:tab/>
      </w:r>
      <w:r w:rsidRPr="007759FD">
        <w:rPr>
          <w:b/>
          <w:bCs/>
          <w:i/>
          <w:iCs/>
        </w:rPr>
        <w:t xml:space="preserve">излучение частиц </w:t>
      </w:r>
      <w:r w:rsidRPr="007759FD">
        <w:t>— альфа-излучение</w:t>
      </w:r>
      <w:proofErr w:type="gramStart"/>
      <w:r w:rsidRPr="007759FD">
        <w:t xml:space="preserve"> (α), </w:t>
      </w:r>
      <w:proofErr w:type="gramEnd"/>
      <w:r w:rsidRPr="007759FD">
        <w:t>бета-излучение (β) и нейтронное излучение (нейтральные частицы с ненулевой энергией покоя);</w:t>
      </w:r>
    </w:p>
    <w:p w:rsidR="007759FD" w:rsidRPr="007759FD" w:rsidRDefault="007759FD" w:rsidP="007759FD">
      <w:pPr>
        <w:ind w:firstLine="709"/>
        <w:jc w:val="both"/>
      </w:pPr>
      <w:r w:rsidRPr="007759FD">
        <w:t>•</w:t>
      </w:r>
      <w:r w:rsidRPr="007759FD">
        <w:tab/>
      </w:r>
      <w:r w:rsidRPr="007759FD">
        <w:rPr>
          <w:b/>
          <w:bCs/>
          <w:i/>
          <w:iCs/>
        </w:rPr>
        <w:t xml:space="preserve">акустическое излучение </w:t>
      </w:r>
      <w:r w:rsidRPr="007759FD">
        <w:t>— ультразвуковые, звуковые и сейсмические волны (в зависимости от физической среды передачи);</w:t>
      </w:r>
    </w:p>
    <w:p w:rsidR="007759FD" w:rsidRPr="007759FD" w:rsidRDefault="007759FD" w:rsidP="007759FD">
      <w:pPr>
        <w:ind w:firstLine="709"/>
        <w:jc w:val="both"/>
      </w:pPr>
      <w:r w:rsidRPr="007759FD">
        <w:rPr>
          <w:b/>
          <w:bCs/>
          <w:i/>
          <w:iCs/>
        </w:rPr>
        <w:t xml:space="preserve">Электромагнитное излучение </w:t>
      </w:r>
      <w:r w:rsidRPr="007759FD">
        <w:t>– это электромагнитные волны, которые возникают при возмущении электрического и магнитного поля.</w:t>
      </w:r>
    </w:p>
    <w:p w:rsidR="007759FD" w:rsidRPr="007759FD" w:rsidRDefault="007759FD" w:rsidP="007759FD">
      <w:pPr>
        <w:ind w:firstLine="709"/>
        <w:jc w:val="both"/>
      </w:pPr>
      <w:r w:rsidRPr="007759FD">
        <w:t>Спектр частот излучения электромагнитного поля, позволяет подразделять его на следующие виды:</w:t>
      </w:r>
    </w:p>
    <w:p w:rsidR="00000000" w:rsidRPr="007759FD" w:rsidRDefault="00B03723" w:rsidP="007759FD">
      <w:pPr>
        <w:numPr>
          <w:ilvl w:val="0"/>
          <w:numId w:val="1"/>
        </w:numPr>
        <w:jc w:val="both"/>
      </w:pPr>
      <w:proofErr w:type="gramStart"/>
      <w:r w:rsidRPr="007759FD">
        <w:t>радиочастотное</w:t>
      </w:r>
      <w:proofErr w:type="gramEnd"/>
      <w:r w:rsidRPr="007759FD">
        <w:t xml:space="preserve"> (радиоволны);</w:t>
      </w:r>
    </w:p>
    <w:p w:rsidR="00000000" w:rsidRPr="007759FD" w:rsidRDefault="00B03723" w:rsidP="007759FD">
      <w:pPr>
        <w:numPr>
          <w:ilvl w:val="0"/>
          <w:numId w:val="1"/>
        </w:numPr>
        <w:jc w:val="both"/>
      </w:pPr>
      <w:r w:rsidRPr="007759FD">
        <w:t>тепловое (инфракрасное);</w:t>
      </w:r>
    </w:p>
    <w:p w:rsidR="00000000" w:rsidRPr="007759FD" w:rsidRDefault="00B03723" w:rsidP="007759FD">
      <w:pPr>
        <w:numPr>
          <w:ilvl w:val="0"/>
          <w:numId w:val="1"/>
        </w:numPr>
        <w:jc w:val="both"/>
      </w:pPr>
      <w:proofErr w:type="gramStart"/>
      <w:r w:rsidRPr="007759FD">
        <w:t>оптическое</w:t>
      </w:r>
      <w:proofErr w:type="gramEnd"/>
      <w:r w:rsidRPr="007759FD">
        <w:t xml:space="preserve"> (видимое глазом);</w:t>
      </w:r>
    </w:p>
    <w:p w:rsidR="00000000" w:rsidRPr="007759FD" w:rsidRDefault="00B03723" w:rsidP="007759FD">
      <w:pPr>
        <w:numPr>
          <w:ilvl w:val="0"/>
          <w:numId w:val="1"/>
        </w:numPr>
        <w:jc w:val="both"/>
      </w:pPr>
      <w:r w:rsidRPr="007759FD">
        <w:t xml:space="preserve">излучение в ультрафиолетовом спектре </w:t>
      </w:r>
    </w:p>
    <w:p w:rsidR="00000000" w:rsidRPr="007759FD" w:rsidRDefault="00B03723" w:rsidP="007759FD">
      <w:pPr>
        <w:numPr>
          <w:ilvl w:val="0"/>
          <w:numId w:val="1"/>
        </w:numPr>
        <w:jc w:val="both"/>
      </w:pPr>
      <w:r w:rsidRPr="007759FD">
        <w:t>ионизированное.</w:t>
      </w:r>
    </w:p>
    <w:p w:rsidR="007759FD" w:rsidRDefault="007759FD" w:rsidP="007759FD">
      <w:pPr>
        <w:ind w:firstLine="709"/>
        <w:jc w:val="both"/>
      </w:pPr>
      <w:r>
        <w:t>В зависимости от энергии излучаемых частиц излучение классифицируется как ионизирующее или неионизирующее.</w:t>
      </w:r>
    </w:p>
    <w:p w:rsidR="008B0B88" w:rsidRDefault="007759FD" w:rsidP="007759FD">
      <w:pPr>
        <w:ind w:firstLine="709"/>
        <w:jc w:val="both"/>
      </w:pPr>
      <w:r>
        <w:t>Гамма-лучи, рентгеновское излучение и более высокий энергетический диапазон ультрафиолетового (УФ) света составляют ионизирующую часть электромагнитного спектра.</w:t>
      </w:r>
    </w:p>
    <w:p w:rsidR="007759FD" w:rsidRDefault="007759FD" w:rsidP="007759FD">
      <w:pPr>
        <w:ind w:firstLine="709"/>
        <w:jc w:val="both"/>
      </w:pPr>
      <w:r>
        <w:rPr>
          <w:noProof/>
          <w:lang w:eastAsia="ru-RU"/>
        </w:rPr>
        <w:drawing>
          <wp:inline distT="0" distB="0" distL="0" distR="0" wp14:anchorId="6755A3BA" wp14:editId="05CA5311">
            <wp:extent cx="4655489" cy="1552951"/>
            <wp:effectExtent l="0" t="0" r="0" b="9525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2" t="5015" r="3268" b="4310"/>
                    <a:stretch/>
                  </pic:blipFill>
                  <pic:spPr bwMode="auto">
                    <a:xfrm>
                      <a:off x="0" y="0"/>
                      <a:ext cx="4653500" cy="1552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7759FD" w:rsidRPr="007759FD" w:rsidRDefault="007759FD" w:rsidP="007759FD">
      <w:pPr>
        <w:ind w:firstLine="709"/>
        <w:jc w:val="both"/>
      </w:pPr>
      <w:r w:rsidRPr="007759FD">
        <w:t xml:space="preserve">Далее по спектру следуют неионизирующие источники энергии из нижнего ультрафиолетового спектра, которые не могут ионизировать атомы, но могут нарушать межатомные связи, которые образуют молекулы, тем самым разрушая их, а не атомы. </w:t>
      </w:r>
    </w:p>
    <w:p w:rsidR="007759FD" w:rsidRPr="007759FD" w:rsidRDefault="007759FD" w:rsidP="007759FD">
      <w:pPr>
        <w:ind w:firstLine="709"/>
        <w:jc w:val="both"/>
      </w:pPr>
      <w:r w:rsidRPr="007759FD">
        <w:rPr>
          <w:b/>
          <w:bCs/>
          <w:i/>
          <w:iCs/>
        </w:rPr>
        <w:lastRenderedPageBreak/>
        <w:t xml:space="preserve">Ионизирующее излучение </w:t>
      </w:r>
      <w:r w:rsidRPr="007759FD">
        <w:t xml:space="preserve">– это разновидность энергии лучистой, попадающей в конкретную среду, вызывая процесс ионизации в организме. </w:t>
      </w:r>
    </w:p>
    <w:p w:rsidR="007759FD" w:rsidRPr="007759FD" w:rsidRDefault="007759FD" w:rsidP="007759FD">
      <w:pPr>
        <w:ind w:firstLine="709"/>
        <w:jc w:val="both"/>
      </w:pPr>
      <w:r w:rsidRPr="007759FD">
        <w:t>Подобная характеристика ионизирующих излучений подходит для рентгеновских лучей, радиоактивных и высоких энергий, а также многое другое.</w:t>
      </w:r>
    </w:p>
    <w:p w:rsidR="007759FD" w:rsidRPr="007759FD" w:rsidRDefault="007759FD" w:rsidP="007759FD">
      <w:pPr>
        <w:ind w:firstLine="709"/>
        <w:jc w:val="both"/>
      </w:pPr>
      <w:r w:rsidRPr="007759FD">
        <w:t xml:space="preserve">Несмотря на </w:t>
      </w:r>
      <w:proofErr w:type="gramStart"/>
      <w:r w:rsidRPr="007759FD">
        <w:t>то</w:t>
      </w:r>
      <w:proofErr w:type="gramEnd"/>
      <w:r w:rsidRPr="007759FD">
        <w:t xml:space="preserve"> что ионизирующее излучение может применяться в медицине, оно чрезвычайно опасно, о чем свидетельствует его характеристика и свойства.</w:t>
      </w:r>
    </w:p>
    <w:p w:rsidR="007759FD" w:rsidRPr="007759FD" w:rsidRDefault="007759FD" w:rsidP="007759FD">
      <w:pPr>
        <w:ind w:firstLine="709"/>
        <w:jc w:val="both"/>
      </w:pPr>
      <w:r w:rsidRPr="007759FD">
        <w:t xml:space="preserve">Известными разновидностями являются радиоактивные, которые появляются по причине произвольного расщепления атомного ядра, что вызывает трансформацию химических, физических свойств. </w:t>
      </w:r>
    </w:p>
    <w:p w:rsidR="007759FD" w:rsidRDefault="007759FD" w:rsidP="007759FD">
      <w:pPr>
        <w:ind w:firstLine="709"/>
        <w:jc w:val="both"/>
        <w:rPr>
          <w:bCs/>
          <w:iCs/>
        </w:rPr>
      </w:pPr>
      <w:r w:rsidRPr="007759FD">
        <w:rPr>
          <w:bCs/>
          <w:iCs/>
        </w:rPr>
        <w:t>Вещества, которые могут распадаться, считаются радиоактивными.</w:t>
      </w:r>
    </w:p>
    <w:p w:rsidR="007759FD" w:rsidRPr="007759FD" w:rsidRDefault="007759FD" w:rsidP="007759FD">
      <w:pPr>
        <w:jc w:val="center"/>
        <w:rPr>
          <w:bCs/>
          <w:iCs/>
        </w:rPr>
      </w:pPr>
      <w:r w:rsidRPr="007759FD">
        <w:rPr>
          <w:b/>
          <w:bCs/>
          <w:iCs/>
        </w:rPr>
        <w:t>ИСТОЧНИКИ ЭЛЕКТРОМАГНИТНОГО ИЗЛУЧЕНИЯ</w:t>
      </w:r>
    </w:p>
    <w:p w:rsidR="007759FD" w:rsidRPr="007759FD" w:rsidRDefault="007759FD" w:rsidP="007759FD">
      <w:pPr>
        <w:ind w:firstLine="709"/>
        <w:jc w:val="both"/>
        <w:rPr>
          <w:bCs/>
          <w:iCs/>
        </w:rPr>
      </w:pPr>
      <w:r w:rsidRPr="007759FD">
        <w:rPr>
          <w:b/>
          <w:bCs/>
          <w:iCs/>
        </w:rPr>
        <w:t>Интенсивность излучения</w:t>
      </w:r>
      <w:r w:rsidRPr="007759FD">
        <w:rPr>
          <w:bCs/>
          <w:iCs/>
        </w:rPr>
        <w:t xml:space="preserve"> измеряется в </w:t>
      </w:r>
      <w:r w:rsidRPr="007759FD">
        <w:rPr>
          <w:b/>
          <w:bCs/>
          <w:iCs/>
        </w:rPr>
        <w:t>Тл</w:t>
      </w:r>
      <w:r w:rsidRPr="007759FD">
        <w:rPr>
          <w:bCs/>
          <w:iCs/>
        </w:rPr>
        <w:t xml:space="preserve"> </w:t>
      </w:r>
      <w:r w:rsidRPr="007759FD">
        <w:rPr>
          <w:b/>
          <w:bCs/>
          <w:iCs/>
        </w:rPr>
        <w:t xml:space="preserve">(Тесла) </w:t>
      </w:r>
      <w:r w:rsidRPr="007759FD">
        <w:rPr>
          <w:bCs/>
          <w:iCs/>
        </w:rPr>
        <w:t>– единица измерения магнитной индукции в Международной системе единиц.</w:t>
      </w:r>
    </w:p>
    <w:p w:rsidR="007759FD" w:rsidRPr="007759FD" w:rsidRDefault="007759FD" w:rsidP="007759FD">
      <w:pPr>
        <w:ind w:firstLine="709"/>
        <w:jc w:val="both"/>
        <w:rPr>
          <w:bCs/>
          <w:iCs/>
        </w:rPr>
      </w:pPr>
      <w:r w:rsidRPr="007759FD">
        <w:rPr>
          <w:bCs/>
          <w:iCs/>
        </w:rPr>
        <w:t xml:space="preserve">Безопасный для здоровья человека уровень электромагнитного излучения – </w:t>
      </w:r>
      <w:r w:rsidRPr="007759FD">
        <w:rPr>
          <w:b/>
          <w:bCs/>
          <w:iCs/>
        </w:rPr>
        <w:t xml:space="preserve">0,2 </w:t>
      </w:r>
      <w:proofErr w:type="spellStart"/>
      <w:r w:rsidRPr="007759FD">
        <w:rPr>
          <w:b/>
          <w:bCs/>
          <w:iCs/>
        </w:rPr>
        <w:t>мкТл</w:t>
      </w:r>
      <w:proofErr w:type="spellEnd"/>
    </w:p>
    <w:p w:rsidR="007759FD" w:rsidRPr="007759FD" w:rsidRDefault="007759FD" w:rsidP="007759FD">
      <w:pPr>
        <w:ind w:firstLine="709"/>
        <w:jc w:val="both"/>
        <w:rPr>
          <w:bCs/>
          <w:iCs/>
        </w:rPr>
      </w:pPr>
      <w:r w:rsidRPr="007759FD">
        <w:rPr>
          <w:bCs/>
          <w:iCs/>
        </w:rPr>
        <w:t>Влияние на здоровье человека играют такие факторы электромагнитного излучения, как:</w:t>
      </w:r>
    </w:p>
    <w:p w:rsidR="007759FD" w:rsidRPr="007759FD" w:rsidRDefault="007759FD" w:rsidP="007759FD">
      <w:pPr>
        <w:ind w:firstLine="709"/>
        <w:jc w:val="both"/>
        <w:rPr>
          <w:bCs/>
          <w:iCs/>
        </w:rPr>
      </w:pPr>
      <w:r w:rsidRPr="007759FD">
        <w:rPr>
          <w:bCs/>
          <w:iCs/>
        </w:rPr>
        <w:t>•</w:t>
      </w:r>
      <w:r w:rsidRPr="007759FD">
        <w:rPr>
          <w:bCs/>
          <w:iCs/>
        </w:rPr>
        <w:tab/>
        <w:t>мощность источника и характер излучения;</w:t>
      </w:r>
    </w:p>
    <w:p w:rsidR="007759FD" w:rsidRPr="007759FD" w:rsidRDefault="007759FD" w:rsidP="007759FD">
      <w:pPr>
        <w:ind w:firstLine="709"/>
        <w:jc w:val="both"/>
        <w:rPr>
          <w:bCs/>
          <w:iCs/>
        </w:rPr>
      </w:pPr>
      <w:r w:rsidRPr="007759FD">
        <w:rPr>
          <w:bCs/>
          <w:iCs/>
        </w:rPr>
        <w:t>•</w:t>
      </w:r>
      <w:r w:rsidRPr="007759FD">
        <w:rPr>
          <w:bCs/>
          <w:iCs/>
        </w:rPr>
        <w:tab/>
        <w:t>его интенсивность;</w:t>
      </w:r>
    </w:p>
    <w:p w:rsidR="007759FD" w:rsidRPr="007759FD" w:rsidRDefault="007759FD" w:rsidP="007759FD">
      <w:pPr>
        <w:ind w:firstLine="709"/>
        <w:jc w:val="both"/>
        <w:rPr>
          <w:bCs/>
          <w:iCs/>
        </w:rPr>
      </w:pPr>
      <w:r w:rsidRPr="007759FD">
        <w:rPr>
          <w:bCs/>
          <w:iCs/>
        </w:rPr>
        <w:t>•</w:t>
      </w:r>
      <w:r w:rsidRPr="007759FD">
        <w:rPr>
          <w:bCs/>
          <w:iCs/>
        </w:rPr>
        <w:tab/>
        <w:t>длительность воздействия.</w:t>
      </w:r>
    </w:p>
    <w:p w:rsidR="007759FD" w:rsidRPr="007759FD" w:rsidRDefault="007759FD" w:rsidP="007759FD">
      <w:pPr>
        <w:ind w:firstLine="709"/>
        <w:jc w:val="both"/>
        <w:rPr>
          <w:bCs/>
          <w:iCs/>
        </w:rPr>
      </w:pPr>
      <w:r w:rsidRPr="007759FD">
        <w:rPr>
          <w:bCs/>
          <w:iCs/>
        </w:rPr>
        <w:t>Воздействие излучения может быть</w:t>
      </w:r>
    </w:p>
    <w:p w:rsidR="00000000" w:rsidRPr="007759FD" w:rsidRDefault="00B03723" w:rsidP="007759FD">
      <w:pPr>
        <w:numPr>
          <w:ilvl w:val="0"/>
          <w:numId w:val="2"/>
        </w:numPr>
        <w:jc w:val="both"/>
        <w:rPr>
          <w:bCs/>
          <w:iCs/>
        </w:rPr>
      </w:pPr>
      <w:r w:rsidRPr="007759FD">
        <w:rPr>
          <w:bCs/>
          <w:iCs/>
        </w:rPr>
        <w:t xml:space="preserve"> общим </w:t>
      </w:r>
    </w:p>
    <w:p w:rsidR="00000000" w:rsidRPr="007759FD" w:rsidRDefault="00B03723" w:rsidP="007759FD">
      <w:pPr>
        <w:numPr>
          <w:ilvl w:val="0"/>
          <w:numId w:val="2"/>
        </w:numPr>
        <w:jc w:val="both"/>
        <w:rPr>
          <w:bCs/>
          <w:iCs/>
        </w:rPr>
      </w:pPr>
      <w:r w:rsidRPr="007759FD">
        <w:rPr>
          <w:bCs/>
          <w:iCs/>
        </w:rPr>
        <w:t xml:space="preserve"> местным</w:t>
      </w:r>
    </w:p>
    <w:p w:rsidR="007759FD" w:rsidRPr="007759FD" w:rsidRDefault="007759FD" w:rsidP="007759FD">
      <w:pPr>
        <w:ind w:firstLine="709"/>
        <w:jc w:val="both"/>
        <w:rPr>
          <w:bCs/>
          <w:iCs/>
        </w:rPr>
      </w:pPr>
      <w:r w:rsidRPr="007759FD">
        <w:rPr>
          <w:bCs/>
          <w:iCs/>
        </w:rPr>
        <w:t>Источники с высоким уровнем ЭМИ:</w:t>
      </w:r>
    </w:p>
    <w:p w:rsidR="007759FD" w:rsidRPr="007759FD" w:rsidRDefault="007759FD" w:rsidP="007759FD">
      <w:pPr>
        <w:pStyle w:val="a6"/>
        <w:numPr>
          <w:ilvl w:val="0"/>
          <w:numId w:val="3"/>
        </w:numPr>
        <w:jc w:val="both"/>
        <w:rPr>
          <w:bCs/>
          <w:iCs/>
        </w:rPr>
      </w:pPr>
      <w:r w:rsidRPr="007759FD">
        <w:rPr>
          <w:bCs/>
          <w:iCs/>
        </w:rPr>
        <w:t>высоковольтные линии электропередач, имеющие высокое напряжение, и мощный уровень излучения. И если жилые дома расположены ближе 1000 метров к этим линиям, то возрастает риск заболевания онкологией у жителей таких домов;</w:t>
      </w:r>
    </w:p>
    <w:p w:rsidR="007759FD" w:rsidRPr="007759FD" w:rsidRDefault="007759FD" w:rsidP="007759FD">
      <w:pPr>
        <w:pStyle w:val="a6"/>
        <w:numPr>
          <w:ilvl w:val="0"/>
          <w:numId w:val="3"/>
        </w:numPr>
        <w:jc w:val="both"/>
        <w:rPr>
          <w:bCs/>
          <w:iCs/>
        </w:rPr>
      </w:pPr>
      <w:r w:rsidRPr="007759FD">
        <w:rPr>
          <w:bCs/>
          <w:iCs/>
        </w:rPr>
        <w:t>электротранспорт — электрички и поезда метрополитена, трамваи и троллейбусы, а также обычные лифты;</w:t>
      </w:r>
    </w:p>
    <w:p w:rsidR="007759FD" w:rsidRPr="007759FD" w:rsidRDefault="007759FD" w:rsidP="007759FD">
      <w:pPr>
        <w:pStyle w:val="a6"/>
        <w:numPr>
          <w:ilvl w:val="0"/>
          <w:numId w:val="3"/>
        </w:numPr>
        <w:jc w:val="both"/>
        <w:rPr>
          <w:bCs/>
          <w:iCs/>
        </w:rPr>
      </w:pPr>
      <w:r w:rsidRPr="007759FD">
        <w:rPr>
          <w:bCs/>
          <w:iCs/>
        </w:rPr>
        <w:t>радиотелевизионные вышки, излучение которых также особо опасно для человеческого здоровья, особенно тех, что установлены с нарушением санитарных норм;</w:t>
      </w:r>
    </w:p>
    <w:p w:rsidR="007759FD" w:rsidRDefault="007759FD" w:rsidP="007759FD">
      <w:pPr>
        <w:pStyle w:val="a6"/>
        <w:numPr>
          <w:ilvl w:val="0"/>
          <w:numId w:val="3"/>
        </w:numPr>
        <w:jc w:val="both"/>
        <w:rPr>
          <w:bCs/>
          <w:iCs/>
        </w:rPr>
      </w:pPr>
      <w:r w:rsidRPr="007759FD">
        <w:rPr>
          <w:bCs/>
          <w:iCs/>
        </w:rPr>
        <w:t>функциональные передатчики — радары, локаторы, создающие ЭМИ на расстоянии до 1000 метров, поэтому, аэропорты и метеорологические станции стараются размещать как можно дальше от жилого сектора.</w:t>
      </w:r>
    </w:p>
    <w:p w:rsidR="007759FD" w:rsidRPr="007759FD" w:rsidRDefault="007759FD" w:rsidP="007759FD">
      <w:pPr>
        <w:pStyle w:val="a6"/>
        <w:ind w:left="0" w:firstLine="709"/>
        <w:jc w:val="both"/>
        <w:rPr>
          <w:bCs/>
          <w:iCs/>
        </w:rPr>
      </w:pPr>
      <w:r w:rsidRPr="007759FD">
        <w:rPr>
          <w:bCs/>
          <w:iCs/>
        </w:rPr>
        <w:t>Низкоуровневое излучение:</w:t>
      </w:r>
    </w:p>
    <w:p w:rsidR="007759FD" w:rsidRPr="007759FD" w:rsidRDefault="007759FD" w:rsidP="007759FD">
      <w:pPr>
        <w:pStyle w:val="a6"/>
        <w:numPr>
          <w:ilvl w:val="0"/>
          <w:numId w:val="4"/>
        </w:numPr>
        <w:jc w:val="both"/>
        <w:rPr>
          <w:bCs/>
          <w:iCs/>
        </w:rPr>
      </w:pPr>
      <w:r w:rsidRPr="007759FD">
        <w:rPr>
          <w:bCs/>
          <w:iCs/>
        </w:rPr>
        <w:lastRenderedPageBreak/>
        <w:t>бытовые приборы, такие, как СВЧ-печь, компьютер, телевизор, фен, зарядные устройства, энергосберегающие лампы и др., которые имеются в каждом доме и являются неотъемлемой частью нашего быта;</w:t>
      </w:r>
    </w:p>
    <w:p w:rsidR="007759FD" w:rsidRPr="007759FD" w:rsidRDefault="007759FD" w:rsidP="007759FD">
      <w:pPr>
        <w:pStyle w:val="a6"/>
        <w:numPr>
          <w:ilvl w:val="0"/>
          <w:numId w:val="4"/>
        </w:numPr>
        <w:jc w:val="both"/>
        <w:rPr>
          <w:bCs/>
          <w:iCs/>
        </w:rPr>
      </w:pPr>
      <w:r w:rsidRPr="007759FD">
        <w:rPr>
          <w:bCs/>
          <w:iCs/>
        </w:rPr>
        <w:t>мобильные телефоны, вокруг которых образуется электромагнитное поле, воздействующее на голову человека;</w:t>
      </w:r>
    </w:p>
    <w:p w:rsidR="007759FD" w:rsidRPr="007759FD" w:rsidRDefault="007759FD" w:rsidP="007759FD">
      <w:pPr>
        <w:pStyle w:val="a6"/>
        <w:numPr>
          <w:ilvl w:val="0"/>
          <w:numId w:val="4"/>
        </w:numPr>
        <w:jc w:val="both"/>
        <w:rPr>
          <w:bCs/>
          <w:iCs/>
        </w:rPr>
      </w:pPr>
      <w:r w:rsidRPr="007759FD">
        <w:rPr>
          <w:bCs/>
          <w:iCs/>
        </w:rPr>
        <w:t>электропроводка и розетки;</w:t>
      </w:r>
    </w:p>
    <w:p w:rsidR="007759FD" w:rsidRDefault="007759FD" w:rsidP="007759FD">
      <w:pPr>
        <w:pStyle w:val="a6"/>
        <w:numPr>
          <w:ilvl w:val="0"/>
          <w:numId w:val="4"/>
        </w:numPr>
        <w:jc w:val="both"/>
        <w:rPr>
          <w:bCs/>
          <w:iCs/>
        </w:rPr>
      </w:pPr>
      <w:r w:rsidRPr="007759FD">
        <w:rPr>
          <w:bCs/>
          <w:iCs/>
        </w:rPr>
        <w:t>медицинские аппараты — рентген, компьютерный томограф и др., с которыми мы сталкиваемся при посещении медучреждений, имеющих самое сильное излучение.</w:t>
      </w:r>
    </w:p>
    <w:p w:rsidR="007759FD" w:rsidRDefault="007759FD" w:rsidP="007759FD">
      <w:pPr>
        <w:pStyle w:val="a6"/>
        <w:ind w:left="1429"/>
        <w:jc w:val="both"/>
        <w:rPr>
          <w:bCs/>
          <w:iCs/>
        </w:rPr>
      </w:pPr>
    </w:p>
    <w:p w:rsidR="007759FD" w:rsidRDefault="007759FD" w:rsidP="007759FD">
      <w:pPr>
        <w:pStyle w:val="a6"/>
        <w:ind w:left="0"/>
        <w:jc w:val="both"/>
        <w:rPr>
          <w:bCs/>
          <w:iCs/>
        </w:rPr>
      </w:pPr>
      <w:r>
        <w:rPr>
          <w:noProof/>
          <w:lang w:eastAsia="ru-RU"/>
        </w:rPr>
        <w:drawing>
          <wp:inline distT="0" distB="0" distL="0" distR="0" wp14:anchorId="3B1A059A" wp14:editId="5D49871E">
            <wp:extent cx="5940425" cy="3584242"/>
            <wp:effectExtent l="0" t="0" r="3175" b="0"/>
            <wp:docPr id="4" name="Объект 3" descr="электромагнитное излучение бытовых приборов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 descr="электромагнитное излучение бытовых приборов"/>
                    <pic:cNvPicPr>
                      <a:picLocks noGrp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267"/>
                    <a:stretch/>
                  </pic:blipFill>
                  <pic:spPr bwMode="auto">
                    <a:xfrm>
                      <a:off x="0" y="0"/>
                      <a:ext cx="5940425" cy="3584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9FD" w:rsidRDefault="007759FD" w:rsidP="007759FD">
      <w:pPr>
        <w:pStyle w:val="a6"/>
        <w:ind w:left="0" w:firstLine="709"/>
        <w:jc w:val="both"/>
        <w:rPr>
          <w:bCs/>
          <w:iCs/>
        </w:rPr>
      </w:pPr>
      <w:r w:rsidRPr="007759FD">
        <w:rPr>
          <w:bCs/>
          <w:iCs/>
        </w:rPr>
        <w:t>Напряженность магнитного поля существенно снижается с удалением от источника излучения. Безопасное расстояние зависит от мощности излучения.</w:t>
      </w:r>
    </w:p>
    <w:p w:rsidR="007759FD" w:rsidRDefault="007759FD" w:rsidP="007759FD">
      <w:pPr>
        <w:pStyle w:val="a6"/>
        <w:ind w:left="0" w:firstLine="709"/>
        <w:jc w:val="center"/>
        <w:rPr>
          <w:bCs/>
          <w:iCs/>
        </w:rPr>
      </w:pPr>
    </w:p>
    <w:p w:rsidR="007759FD" w:rsidRDefault="007759FD" w:rsidP="007759FD">
      <w:pPr>
        <w:pStyle w:val="a6"/>
        <w:jc w:val="center"/>
        <w:rPr>
          <w:b/>
          <w:bCs/>
          <w:iCs/>
        </w:rPr>
      </w:pPr>
      <w:r w:rsidRPr="007759FD">
        <w:rPr>
          <w:b/>
          <w:bCs/>
          <w:iCs/>
        </w:rPr>
        <w:t>ЗАЩИТА ОТ ЭЛЕКТРОМАГНИТНОГО ИЗЛУЧЕНИЯ</w:t>
      </w:r>
    </w:p>
    <w:p w:rsidR="007759FD" w:rsidRPr="007759FD" w:rsidRDefault="007759FD" w:rsidP="007759FD">
      <w:pPr>
        <w:pStyle w:val="a6"/>
        <w:jc w:val="both"/>
        <w:rPr>
          <w:bCs/>
          <w:iCs/>
        </w:rPr>
      </w:pPr>
      <w:r w:rsidRPr="007759FD">
        <w:rPr>
          <w:bCs/>
          <w:iCs/>
        </w:rPr>
        <w:t>Офисные сотрудники сталкиваются с несколькими работающими ПК в одном помещении, без учета других устройств. В таком случае должно соблюдать:</w:t>
      </w:r>
    </w:p>
    <w:p w:rsidR="00000000" w:rsidRPr="007759FD" w:rsidRDefault="00B03723" w:rsidP="007759FD">
      <w:pPr>
        <w:pStyle w:val="a6"/>
        <w:numPr>
          <w:ilvl w:val="0"/>
          <w:numId w:val="5"/>
        </w:numPr>
        <w:jc w:val="both"/>
        <w:rPr>
          <w:bCs/>
          <w:iCs/>
        </w:rPr>
      </w:pPr>
      <w:r w:rsidRPr="007759FD">
        <w:rPr>
          <w:bCs/>
          <w:iCs/>
        </w:rPr>
        <w:t xml:space="preserve">нормирование количества компьютеров на единицу </w:t>
      </w:r>
      <w:r w:rsidRPr="007759FD">
        <w:rPr>
          <w:bCs/>
          <w:iCs/>
        </w:rPr>
        <w:t>площади комнаты;</w:t>
      </w:r>
    </w:p>
    <w:p w:rsidR="00000000" w:rsidRPr="007759FD" w:rsidRDefault="00B03723" w:rsidP="007759FD">
      <w:pPr>
        <w:pStyle w:val="a6"/>
        <w:numPr>
          <w:ilvl w:val="0"/>
          <w:numId w:val="5"/>
        </w:numPr>
        <w:jc w:val="both"/>
        <w:rPr>
          <w:bCs/>
          <w:iCs/>
        </w:rPr>
      </w:pPr>
      <w:r w:rsidRPr="007759FD">
        <w:rPr>
          <w:bCs/>
          <w:iCs/>
        </w:rPr>
        <w:t>практиковать периодическое проветривание;</w:t>
      </w:r>
    </w:p>
    <w:p w:rsidR="00000000" w:rsidRPr="007759FD" w:rsidRDefault="00B03723" w:rsidP="007759FD">
      <w:pPr>
        <w:pStyle w:val="a6"/>
        <w:numPr>
          <w:ilvl w:val="0"/>
          <w:numId w:val="5"/>
        </w:numPr>
        <w:jc w:val="both"/>
        <w:rPr>
          <w:bCs/>
          <w:iCs/>
        </w:rPr>
      </w:pPr>
      <w:r w:rsidRPr="007759FD">
        <w:rPr>
          <w:bCs/>
          <w:iCs/>
        </w:rPr>
        <w:t>пользоваться профессиональными мониторами, в комплектацию которых</w:t>
      </w:r>
      <w:r w:rsidRPr="007759FD">
        <w:rPr>
          <w:bCs/>
          <w:iCs/>
        </w:rPr>
        <w:t xml:space="preserve"> входит защитный экран, или иметь таковой отдельно;</w:t>
      </w:r>
    </w:p>
    <w:p w:rsidR="00000000" w:rsidRPr="007759FD" w:rsidRDefault="00B03723" w:rsidP="007759FD">
      <w:pPr>
        <w:pStyle w:val="a6"/>
        <w:numPr>
          <w:ilvl w:val="0"/>
          <w:numId w:val="5"/>
        </w:numPr>
        <w:jc w:val="both"/>
        <w:rPr>
          <w:bCs/>
          <w:iCs/>
        </w:rPr>
      </w:pPr>
      <w:r w:rsidRPr="007759FD">
        <w:rPr>
          <w:bCs/>
          <w:iCs/>
        </w:rPr>
        <w:t>выключать все приборы, в том числе из сети, на время обеденного перерыва;</w:t>
      </w:r>
    </w:p>
    <w:p w:rsidR="00000000" w:rsidRPr="007759FD" w:rsidRDefault="00B03723" w:rsidP="007759FD">
      <w:pPr>
        <w:pStyle w:val="a6"/>
        <w:numPr>
          <w:ilvl w:val="0"/>
          <w:numId w:val="5"/>
        </w:numPr>
        <w:jc w:val="both"/>
        <w:rPr>
          <w:bCs/>
          <w:iCs/>
        </w:rPr>
      </w:pPr>
      <w:r w:rsidRPr="007759FD">
        <w:rPr>
          <w:bCs/>
          <w:iCs/>
        </w:rPr>
        <w:t>если возможно, экранировать отдельно каждое рабочее место.</w:t>
      </w:r>
    </w:p>
    <w:p w:rsidR="007759FD" w:rsidRPr="007759FD" w:rsidRDefault="007759FD" w:rsidP="007759FD">
      <w:pPr>
        <w:pStyle w:val="a6"/>
        <w:jc w:val="both"/>
        <w:rPr>
          <w:bCs/>
          <w:iCs/>
        </w:rPr>
      </w:pPr>
      <w:r w:rsidRPr="007759FD">
        <w:rPr>
          <w:bCs/>
          <w:iCs/>
        </w:rPr>
        <w:t>На специфическом производстве требуются дополнительные меры:</w:t>
      </w:r>
    </w:p>
    <w:p w:rsidR="007759FD" w:rsidRPr="007759FD" w:rsidRDefault="007759FD" w:rsidP="007759FD">
      <w:pPr>
        <w:pStyle w:val="a6"/>
        <w:numPr>
          <w:ilvl w:val="0"/>
          <w:numId w:val="6"/>
        </w:numPr>
        <w:jc w:val="both"/>
        <w:rPr>
          <w:bCs/>
          <w:iCs/>
        </w:rPr>
      </w:pPr>
      <w:r w:rsidRPr="007759FD">
        <w:rPr>
          <w:bCs/>
          <w:iCs/>
        </w:rPr>
        <w:t>спецодежда, обувь, шлемы, очки.</w:t>
      </w:r>
    </w:p>
    <w:p w:rsidR="007759FD" w:rsidRPr="007759FD" w:rsidRDefault="007759FD" w:rsidP="007759FD">
      <w:pPr>
        <w:pStyle w:val="a6"/>
        <w:numPr>
          <w:ilvl w:val="0"/>
          <w:numId w:val="6"/>
        </w:numPr>
        <w:jc w:val="both"/>
        <w:rPr>
          <w:bCs/>
          <w:iCs/>
        </w:rPr>
      </w:pPr>
      <w:r w:rsidRPr="007759FD">
        <w:rPr>
          <w:bCs/>
          <w:iCs/>
        </w:rPr>
        <w:t xml:space="preserve">строгое нормирование времени работы каждого сотрудника. </w:t>
      </w:r>
    </w:p>
    <w:p w:rsidR="007759FD" w:rsidRPr="007759FD" w:rsidRDefault="007759FD" w:rsidP="007759FD">
      <w:pPr>
        <w:pStyle w:val="a6"/>
        <w:numPr>
          <w:ilvl w:val="0"/>
          <w:numId w:val="6"/>
        </w:numPr>
        <w:jc w:val="both"/>
        <w:rPr>
          <w:bCs/>
          <w:iCs/>
        </w:rPr>
      </w:pPr>
      <w:r w:rsidRPr="007759FD">
        <w:rPr>
          <w:bCs/>
          <w:iCs/>
        </w:rPr>
        <w:t>навес и рассеивающие конструкции, если объект излучения расположен вне помещения, между зданиями.</w:t>
      </w:r>
    </w:p>
    <w:p w:rsidR="007759FD" w:rsidRDefault="007759FD" w:rsidP="007759FD">
      <w:pPr>
        <w:pStyle w:val="a6"/>
        <w:ind w:left="0"/>
        <w:jc w:val="center"/>
        <w:rPr>
          <w:bCs/>
          <w:iCs/>
        </w:rPr>
      </w:pPr>
    </w:p>
    <w:p w:rsidR="007759FD" w:rsidRDefault="007759FD" w:rsidP="007759FD">
      <w:pPr>
        <w:pStyle w:val="a6"/>
        <w:ind w:left="0"/>
        <w:jc w:val="center"/>
        <w:rPr>
          <w:bCs/>
          <w:iCs/>
        </w:rPr>
      </w:pPr>
      <w:r>
        <w:rPr>
          <w:noProof/>
          <w:lang w:eastAsia="ru-RU"/>
        </w:rPr>
        <w:lastRenderedPageBreak/>
        <w:drawing>
          <wp:inline distT="0" distB="0" distL="0" distR="0" wp14:anchorId="61250E40" wp14:editId="3C4A6B8B">
            <wp:extent cx="4258350" cy="3803904"/>
            <wp:effectExtent l="0" t="0" r="8890" b="6350"/>
            <wp:docPr id="819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851" cy="3800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7759FD" w:rsidRDefault="007759FD" w:rsidP="007759FD">
      <w:pPr>
        <w:pStyle w:val="a6"/>
        <w:ind w:left="0"/>
        <w:jc w:val="center"/>
        <w:rPr>
          <w:bCs/>
          <w:iCs/>
        </w:rPr>
      </w:pPr>
    </w:p>
    <w:p w:rsidR="007759FD" w:rsidRDefault="007759FD" w:rsidP="007759FD">
      <w:pPr>
        <w:pStyle w:val="a6"/>
        <w:ind w:left="0"/>
        <w:jc w:val="center"/>
        <w:rPr>
          <w:b/>
          <w:bCs/>
          <w:iCs/>
        </w:rPr>
      </w:pPr>
      <w:r w:rsidRPr="007759FD">
        <w:rPr>
          <w:b/>
          <w:bCs/>
          <w:iCs/>
        </w:rPr>
        <w:t>Общие правила защиты от излучения</w:t>
      </w:r>
    </w:p>
    <w:p w:rsidR="007759FD" w:rsidRDefault="007759FD" w:rsidP="007759FD">
      <w:pPr>
        <w:pStyle w:val="a6"/>
        <w:ind w:left="0" w:firstLine="709"/>
        <w:jc w:val="both"/>
        <w:rPr>
          <w:bCs/>
          <w:iCs/>
        </w:rPr>
      </w:pPr>
    </w:p>
    <w:p w:rsidR="007759FD" w:rsidRPr="007759FD" w:rsidRDefault="007759FD" w:rsidP="007759FD">
      <w:pPr>
        <w:pStyle w:val="a6"/>
        <w:ind w:firstLine="709"/>
        <w:jc w:val="both"/>
        <w:rPr>
          <w:bCs/>
          <w:iCs/>
        </w:rPr>
      </w:pPr>
      <w:r w:rsidRPr="007759FD">
        <w:rPr>
          <w:bCs/>
          <w:iCs/>
        </w:rPr>
        <w:t>Условно способы защиты можно разделить на три группы:</w:t>
      </w:r>
    </w:p>
    <w:p w:rsidR="00000000" w:rsidRPr="007759FD" w:rsidRDefault="00B03723" w:rsidP="007759FD">
      <w:pPr>
        <w:pStyle w:val="a6"/>
        <w:numPr>
          <w:ilvl w:val="0"/>
          <w:numId w:val="7"/>
        </w:numPr>
        <w:jc w:val="both"/>
        <w:rPr>
          <w:bCs/>
          <w:iCs/>
        </w:rPr>
      </w:pPr>
      <w:r w:rsidRPr="007759FD">
        <w:rPr>
          <w:bCs/>
          <w:iCs/>
        </w:rPr>
        <w:t xml:space="preserve"> временные; </w:t>
      </w:r>
    </w:p>
    <w:p w:rsidR="00000000" w:rsidRPr="007759FD" w:rsidRDefault="00B03723" w:rsidP="007759FD">
      <w:pPr>
        <w:pStyle w:val="a6"/>
        <w:numPr>
          <w:ilvl w:val="0"/>
          <w:numId w:val="7"/>
        </w:numPr>
        <w:jc w:val="both"/>
        <w:rPr>
          <w:bCs/>
          <w:iCs/>
        </w:rPr>
      </w:pPr>
      <w:r w:rsidRPr="007759FD">
        <w:rPr>
          <w:bCs/>
          <w:iCs/>
        </w:rPr>
        <w:t xml:space="preserve">технические; </w:t>
      </w:r>
    </w:p>
    <w:p w:rsidR="00000000" w:rsidRPr="007759FD" w:rsidRDefault="00B03723" w:rsidP="007759FD">
      <w:pPr>
        <w:pStyle w:val="a6"/>
        <w:numPr>
          <w:ilvl w:val="0"/>
          <w:numId w:val="7"/>
        </w:numPr>
        <w:jc w:val="both"/>
        <w:rPr>
          <w:bCs/>
          <w:iCs/>
        </w:rPr>
      </w:pPr>
      <w:r w:rsidRPr="007759FD">
        <w:rPr>
          <w:bCs/>
          <w:iCs/>
        </w:rPr>
        <w:t>экранирующие.</w:t>
      </w:r>
    </w:p>
    <w:p w:rsidR="007759FD" w:rsidRDefault="007759FD" w:rsidP="007759FD">
      <w:pPr>
        <w:pStyle w:val="a6"/>
        <w:ind w:left="0" w:firstLine="709"/>
        <w:jc w:val="both"/>
        <w:rPr>
          <w:bCs/>
          <w:iCs/>
        </w:rPr>
      </w:pPr>
      <w:r w:rsidRPr="007759FD">
        <w:rPr>
          <w:bCs/>
          <w:iCs/>
        </w:rPr>
        <w:t>Временные способы заключаются в нормировании времени пребывания рядом с источником опасности, сокращении времени работы приборов путем выключения их из сети электропитания.</w:t>
      </w:r>
    </w:p>
    <w:p w:rsidR="007759FD" w:rsidRDefault="007759FD" w:rsidP="007759FD">
      <w:pPr>
        <w:pStyle w:val="a6"/>
        <w:ind w:left="0" w:firstLine="709"/>
        <w:jc w:val="both"/>
        <w:rPr>
          <w:bCs/>
          <w:iCs/>
        </w:rPr>
      </w:pPr>
      <w:r w:rsidRPr="007759FD">
        <w:rPr>
          <w:b/>
          <w:bCs/>
          <w:i/>
          <w:iCs/>
        </w:rPr>
        <w:t xml:space="preserve">Технические способы </w:t>
      </w:r>
      <w:r w:rsidRPr="007759FD">
        <w:rPr>
          <w:bCs/>
          <w:iCs/>
        </w:rPr>
        <w:t>заключаются в приобретении техники, оборудованной специальной рассеивающей сеткой, в  заземлении розеток и крупных бытовых приборов, особенно крупных — стиральных и посудомоечных машин, электропечей.</w:t>
      </w:r>
    </w:p>
    <w:p w:rsidR="007759FD" w:rsidRDefault="007759FD" w:rsidP="007759FD">
      <w:pPr>
        <w:pStyle w:val="a6"/>
        <w:ind w:left="0" w:firstLine="709"/>
        <w:jc w:val="both"/>
        <w:rPr>
          <w:bCs/>
          <w:iCs/>
        </w:rPr>
      </w:pPr>
      <w:r w:rsidRPr="007759FD">
        <w:rPr>
          <w:b/>
          <w:bCs/>
          <w:iCs/>
        </w:rPr>
        <w:t>Экранирующие способы</w:t>
      </w:r>
      <w:r w:rsidRPr="007759FD">
        <w:rPr>
          <w:bCs/>
          <w:iCs/>
        </w:rPr>
        <w:t xml:space="preserve"> заключаются в оборудовании помещения экранирующими сетками. Оконные проемы можно защитить специальной пленкой или шторами из рассеивающего материала.</w:t>
      </w:r>
    </w:p>
    <w:p w:rsidR="007759FD" w:rsidRPr="007759FD" w:rsidRDefault="007759FD" w:rsidP="007759FD">
      <w:pPr>
        <w:pStyle w:val="a6"/>
        <w:ind w:left="0" w:firstLine="709"/>
        <w:jc w:val="both"/>
        <w:rPr>
          <w:bCs/>
          <w:iCs/>
        </w:rPr>
      </w:pPr>
      <w:r w:rsidRPr="007759FD">
        <w:rPr>
          <w:bCs/>
          <w:iCs/>
        </w:rPr>
        <w:t>Детям с ранних лет необходимо ограничивать доступ к гаджетам, компьютерам и ноутбукам, просмотру телевизионных программ.</w:t>
      </w:r>
    </w:p>
    <w:p w:rsidR="007759FD" w:rsidRPr="007759FD" w:rsidRDefault="007759FD" w:rsidP="007759FD">
      <w:pPr>
        <w:pStyle w:val="a6"/>
        <w:ind w:left="0" w:firstLine="709"/>
        <w:jc w:val="both"/>
        <w:rPr>
          <w:bCs/>
          <w:iCs/>
        </w:rPr>
      </w:pPr>
      <w:r w:rsidRPr="007759FD">
        <w:rPr>
          <w:bCs/>
          <w:iCs/>
        </w:rPr>
        <w:t>Важно соблюдать</w:t>
      </w:r>
      <w:r>
        <w:rPr>
          <w:bCs/>
          <w:iCs/>
        </w:rPr>
        <w:t>:</w:t>
      </w:r>
    </w:p>
    <w:p w:rsidR="00000000" w:rsidRPr="007759FD" w:rsidRDefault="00B03723" w:rsidP="007759FD">
      <w:pPr>
        <w:pStyle w:val="a6"/>
        <w:numPr>
          <w:ilvl w:val="0"/>
          <w:numId w:val="8"/>
        </w:numPr>
        <w:ind w:left="0"/>
        <w:jc w:val="both"/>
        <w:rPr>
          <w:bCs/>
          <w:iCs/>
        </w:rPr>
      </w:pPr>
      <w:r w:rsidRPr="007759FD">
        <w:rPr>
          <w:bCs/>
          <w:iCs/>
        </w:rPr>
        <w:t xml:space="preserve">время эксплуатации, </w:t>
      </w:r>
    </w:p>
    <w:p w:rsidR="00000000" w:rsidRPr="007759FD" w:rsidRDefault="00B03723" w:rsidP="007759FD">
      <w:pPr>
        <w:pStyle w:val="a6"/>
        <w:numPr>
          <w:ilvl w:val="0"/>
          <w:numId w:val="8"/>
        </w:numPr>
        <w:ind w:left="0"/>
        <w:jc w:val="both"/>
        <w:rPr>
          <w:bCs/>
          <w:iCs/>
        </w:rPr>
      </w:pPr>
      <w:r w:rsidRPr="007759FD">
        <w:rPr>
          <w:bCs/>
          <w:iCs/>
        </w:rPr>
        <w:t xml:space="preserve">расстояние при нахождении перед экраном, </w:t>
      </w:r>
    </w:p>
    <w:p w:rsidR="00000000" w:rsidRDefault="00B03723" w:rsidP="007759FD">
      <w:pPr>
        <w:pStyle w:val="a6"/>
        <w:numPr>
          <w:ilvl w:val="0"/>
          <w:numId w:val="8"/>
        </w:numPr>
        <w:ind w:left="0"/>
        <w:jc w:val="both"/>
        <w:rPr>
          <w:bCs/>
          <w:iCs/>
        </w:rPr>
      </w:pPr>
      <w:r w:rsidRPr="007759FD">
        <w:rPr>
          <w:bCs/>
          <w:iCs/>
        </w:rPr>
        <w:t xml:space="preserve">место расположения системного блока ПК. </w:t>
      </w:r>
    </w:p>
    <w:p w:rsidR="007759FD" w:rsidRPr="007759FD" w:rsidRDefault="007759FD" w:rsidP="007759FD">
      <w:pPr>
        <w:pStyle w:val="a6"/>
        <w:ind w:left="0" w:firstLine="720"/>
        <w:jc w:val="both"/>
        <w:rPr>
          <w:bCs/>
          <w:iCs/>
        </w:rPr>
      </w:pPr>
      <w:r w:rsidRPr="007759FD">
        <w:rPr>
          <w:bCs/>
          <w:iCs/>
        </w:rPr>
        <w:t xml:space="preserve">Поскольку вред от излучения накапливается постепенно, то для проявления признаков потребуется какое-то время. </w:t>
      </w:r>
    </w:p>
    <w:p w:rsidR="007759FD" w:rsidRPr="007759FD" w:rsidRDefault="007759FD" w:rsidP="007759FD">
      <w:pPr>
        <w:pStyle w:val="a6"/>
        <w:ind w:left="0" w:firstLine="720"/>
        <w:jc w:val="both"/>
        <w:rPr>
          <w:bCs/>
          <w:iCs/>
        </w:rPr>
      </w:pPr>
      <w:r w:rsidRPr="007759FD">
        <w:rPr>
          <w:bCs/>
          <w:iCs/>
        </w:rPr>
        <w:t xml:space="preserve">Комплекс симптомов вредного воздействия излучений: </w:t>
      </w:r>
    </w:p>
    <w:p w:rsidR="007759FD" w:rsidRPr="007759FD" w:rsidRDefault="007759FD" w:rsidP="002D6739">
      <w:pPr>
        <w:pStyle w:val="a6"/>
        <w:numPr>
          <w:ilvl w:val="0"/>
          <w:numId w:val="9"/>
        </w:numPr>
        <w:jc w:val="both"/>
        <w:rPr>
          <w:bCs/>
          <w:iCs/>
        </w:rPr>
      </w:pPr>
      <w:r w:rsidRPr="007759FD">
        <w:rPr>
          <w:bCs/>
          <w:iCs/>
        </w:rPr>
        <w:t xml:space="preserve">иммунная система перестает справляться с самыми простыми простудами; </w:t>
      </w:r>
    </w:p>
    <w:p w:rsidR="007759FD" w:rsidRPr="007759FD" w:rsidRDefault="007759FD" w:rsidP="002D6739">
      <w:pPr>
        <w:pStyle w:val="a6"/>
        <w:numPr>
          <w:ilvl w:val="0"/>
          <w:numId w:val="9"/>
        </w:numPr>
        <w:jc w:val="both"/>
        <w:rPr>
          <w:bCs/>
          <w:iCs/>
        </w:rPr>
      </w:pPr>
      <w:r w:rsidRPr="007759FD">
        <w:rPr>
          <w:bCs/>
          <w:iCs/>
        </w:rPr>
        <w:t>нервная система становится более лабильной и восприимчивой;</w:t>
      </w:r>
    </w:p>
    <w:p w:rsidR="007759FD" w:rsidRPr="007759FD" w:rsidRDefault="007759FD" w:rsidP="002D6739">
      <w:pPr>
        <w:pStyle w:val="a6"/>
        <w:numPr>
          <w:ilvl w:val="0"/>
          <w:numId w:val="9"/>
        </w:numPr>
        <w:jc w:val="both"/>
        <w:rPr>
          <w:bCs/>
          <w:iCs/>
        </w:rPr>
      </w:pPr>
      <w:r w:rsidRPr="007759FD">
        <w:rPr>
          <w:bCs/>
          <w:iCs/>
        </w:rPr>
        <w:lastRenderedPageBreak/>
        <w:t xml:space="preserve">снижается либидо; </w:t>
      </w:r>
    </w:p>
    <w:p w:rsidR="007759FD" w:rsidRPr="007759FD" w:rsidRDefault="007759FD" w:rsidP="002D6739">
      <w:pPr>
        <w:pStyle w:val="a6"/>
        <w:numPr>
          <w:ilvl w:val="0"/>
          <w:numId w:val="9"/>
        </w:numPr>
        <w:jc w:val="both"/>
        <w:rPr>
          <w:bCs/>
          <w:iCs/>
        </w:rPr>
      </w:pPr>
      <w:r w:rsidRPr="007759FD">
        <w:rPr>
          <w:bCs/>
          <w:iCs/>
        </w:rPr>
        <w:t xml:space="preserve">ухудшается выносливость; </w:t>
      </w:r>
    </w:p>
    <w:p w:rsidR="007759FD" w:rsidRPr="007759FD" w:rsidRDefault="007759FD" w:rsidP="002D6739">
      <w:pPr>
        <w:pStyle w:val="a6"/>
        <w:numPr>
          <w:ilvl w:val="0"/>
          <w:numId w:val="9"/>
        </w:numPr>
        <w:jc w:val="both"/>
        <w:rPr>
          <w:bCs/>
          <w:iCs/>
        </w:rPr>
      </w:pPr>
      <w:r w:rsidRPr="007759FD">
        <w:rPr>
          <w:bCs/>
          <w:iCs/>
        </w:rPr>
        <w:t>значительно снижается рабочая активность.</w:t>
      </w:r>
    </w:p>
    <w:p w:rsidR="007759FD" w:rsidRDefault="007759FD" w:rsidP="007759FD">
      <w:pPr>
        <w:pStyle w:val="a6"/>
        <w:ind w:left="0" w:firstLine="709"/>
        <w:jc w:val="center"/>
        <w:rPr>
          <w:bCs/>
          <w:iCs/>
        </w:rPr>
      </w:pPr>
    </w:p>
    <w:p w:rsidR="007759FD" w:rsidRDefault="007759FD" w:rsidP="002D6739">
      <w:pPr>
        <w:pStyle w:val="a6"/>
        <w:ind w:left="0"/>
        <w:jc w:val="center"/>
        <w:rPr>
          <w:bCs/>
          <w:iCs/>
        </w:rPr>
      </w:pPr>
      <w:r>
        <w:rPr>
          <w:noProof/>
          <w:lang w:eastAsia="ru-RU"/>
        </w:rPr>
        <w:drawing>
          <wp:inline distT="0" distB="0" distL="0" distR="0" wp14:anchorId="29CB0A79" wp14:editId="07DCD8A1">
            <wp:extent cx="3320182" cy="2443276"/>
            <wp:effectExtent l="0" t="0" r="0" b="0"/>
            <wp:docPr id="614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895" cy="2441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2D6739" w:rsidRPr="007759FD" w:rsidRDefault="002D6739" w:rsidP="002D6739">
      <w:pPr>
        <w:pStyle w:val="a6"/>
        <w:ind w:left="0"/>
        <w:jc w:val="center"/>
        <w:rPr>
          <w:bCs/>
          <w:iCs/>
        </w:rPr>
      </w:pPr>
    </w:p>
    <w:p w:rsidR="007759FD" w:rsidRPr="007759FD" w:rsidRDefault="007759FD" w:rsidP="007759FD">
      <w:pPr>
        <w:pStyle w:val="a6"/>
        <w:ind w:left="0" w:firstLine="709"/>
        <w:jc w:val="both"/>
        <w:rPr>
          <w:bCs/>
          <w:iCs/>
        </w:rPr>
      </w:pPr>
    </w:p>
    <w:p w:rsidR="007759FD" w:rsidRPr="007759FD" w:rsidRDefault="007759FD" w:rsidP="007759FD">
      <w:pPr>
        <w:pStyle w:val="a6"/>
        <w:ind w:left="0" w:firstLine="709"/>
        <w:jc w:val="both"/>
        <w:rPr>
          <w:bCs/>
          <w:iCs/>
        </w:rPr>
      </w:pPr>
    </w:p>
    <w:p w:rsidR="007759FD" w:rsidRPr="007759FD" w:rsidRDefault="007759FD" w:rsidP="007759FD">
      <w:pPr>
        <w:pStyle w:val="a6"/>
        <w:ind w:left="0"/>
        <w:jc w:val="center"/>
        <w:rPr>
          <w:bCs/>
          <w:iCs/>
        </w:rPr>
      </w:pPr>
    </w:p>
    <w:p w:rsidR="007759FD" w:rsidRPr="007759FD" w:rsidRDefault="007759FD" w:rsidP="007759FD">
      <w:pPr>
        <w:pStyle w:val="a6"/>
        <w:ind w:left="0"/>
        <w:jc w:val="both"/>
        <w:rPr>
          <w:bCs/>
          <w:iCs/>
        </w:rPr>
      </w:pPr>
    </w:p>
    <w:p w:rsidR="007759FD" w:rsidRDefault="007759FD" w:rsidP="007759FD">
      <w:pPr>
        <w:pStyle w:val="a5"/>
        <w:spacing w:before="134" w:beforeAutospacing="0" w:after="0" w:afterAutospacing="0"/>
        <w:jc w:val="center"/>
      </w:pPr>
      <w:r>
        <w:rPr>
          <w:rFonts w:ascii="Calibri" w:eastAsia="+mn-ea" w:hAnsi="Calibri" w:cs="+mn-cs"/>
          <w:b/>
          <w:bCs/>
          <w:color w:val="FFFFFF"/>
          <w:kern w:val="24"/>
          <w:sz w:val="56"/>
          <w:szCs w:val="56"/>
        </w:rPr>
        <w:t xml:space="preserve">ИСТОЧНИКИ </w:t>
      </w:r>
      <w:r w:rsidRPr="007759FD">
        <w:rPr>
          <w:rFonts w:ascii="Calibri" w:eastAsia="+mn-ea" w:hAnsi="Calibri" w:cs="+mn-cs"/>
          <w:bCs/>
          <w:color w:val="FFFFFF"/>
          <w:kern w:val="24"/>
          <w:sz w:val="56"/>
          <w:szCs w:val="56"/>
        </w:rPr>
        <w:t>ЭЛОМАГНИТНОГО</w:t>
      </w:r>
      <w:r>
        <w:rPr>
          <w:rFonts w:ascii="Calibri" w:eastAsia="+mn-ea" w:hAnsi="Calibri" w:cs="+mn-cs"/>
          <w:b/>
          <w:bCs/>
          <w:color w:val="FFFFFF"/>
          <w:kern w:val="24"/>
          <w:sz w:val="56"/>
          <w:szCs w:val="56"/>
        </w:rPr>
        <w:t xml:space="preserve"> ИЗЛУЧЕНИЯ</w:t>
      </w:r>
    </w:p>
    <w:p w:rsidR="007759FD" w:rsidRPr="007759FD" w:rsidRDefault="007759FD" w:rsidP="007759FD">
      <w:pPr>
        <w:ind w:firstLine="709"/>
        <w:jc w:val="center"/>
      </w:pPr>
    </w:p>
    <w:p w:rsidR="007759FD" w:rsidRDefault="007759FD" w:rsidP="007759FD">
      <w:pPr>
        <w:ind w:firstLine="709"/>
        <w:jc w:val="both"/>
      </w:pPr>
    </w:p>
    <w:sectPr w:rsidR="007759F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85C37"/>
    <w:multiLevelType w:val="hybridMultilevel"/>
    <w:tmpl w:val="D7546AF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85378C4"/>
    <w:multiLevelType w:val="hybridMultilevel"/>
    <w:tmpl w:val="AB6A985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77353FD"/>
    <w:multiLevelType w:val="hybridMultilevel"/>
    <w:tmpl w:val="B8C29BBC"/>
    <w:lvl w:ilvl="0" w:tplc="EB5835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C349C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E1C366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25865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6DAF3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E4AC66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D615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C0A6A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31293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2CF459D0"/>
    <w:multiLevelType w:val="hybridMultilevel"/>
    <w:tmpl w:val="B0D0B212"/>
    <w:lvl w:ilvl="0" w:tplc="07F0E3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98640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9F854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8D6AF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EE5D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4E859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AEC39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D04A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4081A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32437B8F"/>
    <w:multiLevelType w:val="hybridMultilevel"/>
    <w:tmpl w:val="F31612BC"/>
    <w:lvl w:ilvl="0" w:tplc="247C21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CEA05B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3E052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2D80F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F66FA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8343F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1CA0A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01639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02CED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39F2460B"/>
    <w:multiLevelType w:val="hybridMultilevel"/>
    <w:tmpl w:val="A22294C8"/>
    <w:lvl w:ilvl="0" w:tplc="515249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AAAD5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A8B0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721C1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16B9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D6817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904DB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350DF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E4C2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3A700FDC"/>
    <w:multiLevelType w:val="hybridMultilevel"/>
    <w:tmpl w:val="1B26D6C0"/>
    <w:lvl w:ilvl="0" w:tplc="0EFACF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6960A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D603B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6C4AF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6063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408AB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628D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16E25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2420E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741F1110"/>
    <w:multiLevelType w:val="hybridMultilevel"/>
    <w:tmpl w:val="6D70F4C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75CD0A4D"/>
    <w:multiLevelType w:val="hybridMultilevel"/>
    <w:tmpl w:val="B3E4D9C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1"/>
  </w:num>
  <w:num w:numId="5">
    <w:abstractNumId w:val="6"/>
  </w:num>
  <w:num w:numId="6">
    <w:abstractNumId w:val="8"/>
  </w:num>
  <w:num w:numId="7">
    <w:abstractNumId w:val="3"/>
  </w:num>
  <w:num w:numId="8">
    <w:abstractNumId w:val="4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1CAC"/>
    <w:rsid w:val="002D6739"/>
    <w:rsid w:val="007759FD"/>
    <w:rsid w:val="008B0B88"/>
    <w:rsid w:val="00B03723"/>
    <w:rsid w:val="00D01C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59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59FD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7759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7759F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59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59FD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7759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7759F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499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85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57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26622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64643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8601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53870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642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10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33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31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91584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7686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7567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50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373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0238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11396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854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8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15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200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4956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05879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28123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02245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67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30782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97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78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46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48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911</Words>
  <Characters>5196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</cp:revision>
  <dcterms:created xsi:type="dcterms:W3CDTF">2020-11-24T08:54:00Z</dcterms:created>
  <dcterms:modified xsi:type="dcterms:W3CDTF">2020-11-24T09:05:00Z</dcterms:modified>
</cp:coreProperties>
</file>